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81F" w:rsidRPr="00B769C3" w:rsidRDefault="0008781F" w:rsidP="005A1324">
      <w:pPr>
        <w:jc w:val="left"/>
        <w:rPr>
          <w:b/>
          <w:i/>
          <w:color w:val="C0504D" w:themeColor="accent2"/>
          <w:sz w:val="21"/>
          <w:szCs w:val="21"/>
        </w:rPr>
      </w:pPr>
      <w:r w:rsidRPr="00B769C3">
        <w:rPr>
          <w:b/>
          <w:i/>
          <w:color w:val="C0504D" w:themeColor="accent2"/>
          <w:sz w:val="21"/>
          <w:szCs w:val="21"/>
        </w:rPr>
        <w:t>Nom, Prénom</w:t>
      </w:r>
      <w:proofErr w:type="gramStart"/>
      <w:r w:rsidRPr="00B769C3">
        <w:rPr>
          <w:b/>
          <w:i/>
          <w:color w:val="C0504D" w:themeColor="accent2"/>
          <w:sz w:val="21"/>
          <w:szCs w:val="21"/>
        </w:rPr>
        <w:t>,</w:t>
      </w:r>
      <w:proofErr w:type="gramEnd"/>
      <w:r w:rsidRPr="00B769C3">
        <w:rPr>
          <w:b/>
          <w:i/>
          <w:color w:val="C0504D" w:themeColor="accent2"/>
          <w:sz w:val="21"/>
          <w:szCs w:val="21"/>
        </w:rPr>
        <w:br/>
        <w:t>Adresse postale</w:t>
      </w:r>
    </w:p>
    <w:p w:rsidR="00426FA4" w:rsidRPr="00426FA4" w:rsidRDefault="00426FA4" w:rsidP="00B90018">
      <w:pPr>
        <w:ind w:right="-1"/>
        <w:jc w:val="left"/>
        <w:rPr>
          <w:sz w:val="18"/>
          <w:szCs w:val="18"/>
        </w:rPr>
      </w:pPr>
      <w:r w:rsidRPr="00426FA4">
        <w:rPr>
          <w:b/>
          <w:sz w:val="21"/>
          <w:szCs w:val="21"/>
        </w:rPr>
        <w:t xml:space="preserve">- </w:t>
      </w:r>
      <w:r w:rsidR="00474EF7">
        <w:rPr>
          <w:b/>
          <w:sz w:val="21"/>
          <w:szCs w:val="21"/>
        </w:rPr>
        <w:t xml:space="preserve">Lettre </w:t>
      </w:r>
      <w:r w:rsidR="0008781F" w:rsidRPr="00426FA4">
        <w:rPr>
          <w:b/>
          <w:sz w:val="21"/>
          <w:szCs w:val="21"/>
        </w:rPr>
        <w:t>Recommandé</w:t>
      </w:r>
      <w:r w:rsidR="00474EF7">
        <w:rPr>
          <w:b/>
          <w:sz w:val="21"/>
          <w:szCs w:val="21"/>
        </w:rPr>
        <w:t>e</w:t>
      </w:r>
      <w:r w:rsidR="0008781F" w:rsidRPr="00426FA4">
        <w:rPr>
          <w:b/>
          <w:sz w:val="21"/>
          <w:szCs w:val="21"/>
        </w:rPr>
        <w:t xml:space="preserve"> avec A/R</w:t>
      </w:r>
      <w:r w:rsidR="0008781F" w:rsidRPr="00426FA4">
        <w:rPr>
          <w:sz w:val="21"/>
          <w:szCs w:val="21"/>
        </w:rPr>
        <w:br/>
      </w:r>
      <w:r w:rsidRPr="00426FA4">
        <w:rPr>
          <w:b/>
          <w:sz w:val="21"/>
          <w:szCs w:val="21"/>
        </w:rPr>
        <w:t xml:space="preserve">- </w:t>
      </w:r>
      <w:r w:rsidR="00FE15CB" w:rsidRPr="00426FA4">
        <w:rPr>
          <w:b/>
          <w:sz w:val="21"/>
          <w:szCs w:val="21"/>
        </w:rPr>
        <w:t>Référence</w:t>
      </w:r>
      <w:r w:rsidR="00474EF7">
        <w:rPr>
          <w:b/>
          <w:sz w:val="21"/>
          <w:szCs w:val="21"/>
        </w:rPr>
        <w:t>s</w:t>
      </w:r>
      <w:r w:rsidR="00FE15CB" w:rsidRPr="00426FA4">
        <w:rPr>
          <w:b/>
          <w:sz w:val="21"/>
          <w:szCs w:val="21"/>
        </w:rPr>
        <w:t xml:space="preserve"> Client :</w:t>
      </w:r>
      <w:r w:rsidR="00FE15CB" w:rsidRPr="00426FA4">
        <w:rPr>
          <w:sz w:val="21"/>
          <w:szCs w:val="21"/>
        </w:rPr>
        <w:t xml:space="preserve">   </w:t>
      </w:r>
      <w:r w:rsidR="00F908B0">
        <w:rPr>
          <w:b/>
          <w:i/>
          <w:color w:val="C0504D" w:themeColor="accent2"/>
          <w:sz w:val="21"/>
          <w:szCs w:val="21"/>
        </w:rPr>
        <w:t>PdL à</w:t>
      </w:r>
      <w:r w:rsidR="00FE15CB" w:rsidRPr="00B769C3">
        <w:rPr>
          <w:b/>
          <w:i/>
          <w:color w:val="C0504D" w:themeColor="accent2"/>
          <w:sz w:val="21"/>
          <w:szCs w:val="21"/>
        </w:rPr>
        <w:t xml:space="preserve"> relever sur votre facture EDF</w:t>
      </w:r>
      <w:r w:rsidR="00FE15CB" w:rsidRPr="00426FA4">
        <w:rPr>
          <w:sz w:val="21"/>
          <w:szCs w:val="21"/>
        </w:rPr>
        <w:br/>
      </w:r>
      <w:r w:rsidRPr="00426FA4">
        <w:rPr>
          <w:b/>
          <w:sz w:val="21"/>
          <w:szCs w:val="21"/>
        </w:rPr>
        <w:t xml:space="preserve">- </w:t>
      </w:r>
      <w:r w:rsidR="00FE15CB" w:rsidRPr="00426FA4">
        <w:rPr>
          <w:b/>
          <w:sz w:val="21"/>
          <w:szCs w:val="21"/>
        </w:rPr>
        <w:t>Objet :</w:t>
      </w:r>
      <w:r w:rsidR="00FE15CB" w:rsidRPr="00426FA4">
        <w:rPr>
          <w:sz w:val="21"/>
          <w:szCs w:val="21"/>
        </w:rPr>
        <w:t xml:space="preserve"> </w:t>
      </w:r>
      <w:r w:rsidR="00FE15CB" w:rsidRPr="007156E7">
        <w:rPr>
          <w:b/>
          <w:sz w:val="21"/>
          <w:szCs w:val="21"/>
        </w:rPr>
        <w:t xml:space="preserve">Signification </w:t>
      </w:r>
      <w:r w:rsidR="007156E7" w:rsidRPr="007156E7">
        <w:rPr>
          <w:b/>
          <w:sz w:val="21"/>
          <w:szCs w:val="21"/>
        </w:rPr>
        <w:t xml:space="preserve">valant mise en demeure </w:t>
      </w:r>
      <w:r w:rsidR="00FE15CB" w:rsidRPr="007156E7">
        <w:rPr>
          <w:b/>
          <w:sz w:val="21"/>
          <w:szCs w:val="21"/>
        </w:rPr>
        <w:t>de refus d’installation du compteur connecté numérique Linky</w:t>
      </w:r>
      <w:r w:rsidRPr="007156E7">
        <w:rPr>
          <w:b/>
          <w:sz w:val="21"/>
          <w:szCs w:val="21"/>
        </w:rPr>
        <w:t>.</w:t>
      </w:r>
      <w:r w:rsidR="00FE15CB" w:rsidRPr="00426FA4">
        <w:rPr>
          <w:sz w:val="21"/>
          <w:szCs w:val="21"/>
        </w:rPr>
        <w:br/>
      </w:r>
      <w:r w:rsidRPr="00426FA4">
        <w:rPr>
          <w:sz w:val="21"/>
          <w:szCs w:val="21"/>
        </w:rPr>
        <w:t xml:space="preserve">- </w:t>
      </w:r>
      <w:r w:rsidR="00FE15CB" w:rsidRPr="00426FA4">
        <w:rPr>
          <w:b/>
          <w:sz w:val="21"/>
          <w:szCs w:val="21"/>
        </w:rPr>
        <w:t>Votre lettre</w:t>
      </w:r>
      <w:r w:rsidRPr="00426FA4">
        <w:rPr>
          <w:b/>
          <w:sz w:val="21"/>
          <w:szCs w:val="21"/>
        </w:rPr>
        <w:t> :</w:t>
      </w:r>
      <w:r w:rsidRPr="00426FA4">
        <w:rPr>
          <w:sz w:val="21"/>
          <w:szCs w:val="21"/>
        </w:rPr>
        <w:t xml:space="preserve"> </w:t>
      </w:r>
      <w:r w:rsidR="00FE15CB" w:rsidRPr="00426FA4">
        <w:rPr>
          <w:sz w:val="21"/>
          <w:szCs w:val="21"/>
        </w:rPr>
        <w:t>r</w:t>
      </w:r>
      <w:r w:rsidR="0008781F" w:rsidRPr="00426FA4">
        <w:rPr>
          <w:sz w:val="21"/>
          <w:szCs w:val="21"/>
        </w:rPr>
        <w:t>éf </w:t>
      </w:r>
      <w:r w:rsidR="00FE15CB" w:rsidRPr="00426FA4">
        <w:rPr>
          <w:sz w:val="21"/>
          <w:szCs w:val="21"/>
        </w:rPr>
        <w:t xml:space="preserve"> </w:t>
      </w:r>
      <w:proofErr w:type="spellStart"/>
      <w:r w:rsidR="00FE15CB" w:rsidRPr="00426FA4">
        <w:rPr>
          <w:color w:val="C0504D" w:themeColor="accent2"/>
          <w:sz w:val="21"/>
          <w:szCs w:val="21"/>
        </w:rPr>
        <w:t>xxxxx</w:t>
      </w:r>
      <w:r w:rsidR="00B769C3">
        <w:rPr>
          <w:color w:val="C0504D" w:themeColor="accent2"/>
          <w:sz w:val="21"/>
          <w:szCs w:val="21"/>
        </w:rPr>
        <w:t>xxxxxxxxxx</w:t>
      </w:r>
      <w:proofErr w:type="spellEnd"/>
      <w:r w:rsidR="00FE15CB" w:rsidRPr="00426FA4">
        <w:rPr>
          <w:i/>
          <w:sz w:val="21"/>
          <w:szCs w:val="21"/>
        </w:rPr>
        <w:t xml:space="preserve"> </w:t>
      </w:r>
      <w:r w:rsidR="00FE15CB" w:rsidRPr="00426FA4">
        <w:rPr>
          <w:sz w:val="21"/>
          <w:szCs w:val="21"/>
        </w:rPr>
        <w:t xml:space="preserve">   en date du </w:t>
      </w:r>
      <w:r w:rsidR="00FE15CB" w:rsidRPr="00426FA4">
        <w:rPr>
          <w:i/>
          <w:color w:val="C0504D" w:themeColor="accent2"/>
          <w:sz w:val="21"/>
          <w:szCs w:val="21"/>
        </w:rPr>
        <w:t xml:space="preserve">xx  </w:t>
      </w:r>
      <w:proofErr w:type="spellStart"/>
      <w:r w:rsidR="00FE15CB" w:rsidRPr="00426FA4">
        <w:rPr>
          <w:i/>
          <w:color w:val="C0504D" w:themeColor="accent2"/>
          <w:sz w:val="21"/>
          <w:szCs w:val="21"/>
        </w:rPr>
        <w:t>xx</w:t>
      </w:r>
      <w:proofErr w:type="spellEnd"/>
      <w:r w:rsidR="00FE15CB" w:rsidRPr="00426FA4">
        <w:rPr>
          <w:color w:val="C0504D" w:themeColor="accent2"/>
          <w:sz w:val="21"/>
          <w:szCs w:val="21"/>
        </w:rPr>
        <w:t xml:space="preserve">  </w:t>
      </w:r>
      <w:r w:rsidR="00FE15CB" w:rsidRPr="00426FA4">
        <w:rPr>
          <w:sz w:val="21"/>
          <w:szCs w:val="21"/>
        </w:rPr>
        <w:t>201</w:t>
      </w:r>
      <w:r w:rsidR="00F908B0">
        <w:rPr>
          <w:sz w:val="21"/>
          <w:szCs w:val="21"/>
        </w:rPr>
        <w:t>7</w:t>
      </w:r>
      <w:r w:rsidR="0008781F" w:rsidRPr="00AF7F54">
        <w:rPr>
          <w:b/>
          <w:sz w:val="24"/>
          <w:szCs w:val="24"/>
        </w:rPr>
        <w:br/>
      </w:r>
      <w:r w:rsidR="0008781F" w:rsidRPr="00AF7F54">
        <w:rPr>
          <w:b/>
          <w:sz w:val="24"/>
          <w:szCs w:val="24"/>
        </w:rPr>
        <w:br/>
      </w:r>
      <w:r w:rsidR="00FE15CB" w:rsidRPr="00426FA4">
        <w:rPr>
          <w:sz w:val="21"/>
          <w:szCs w:val="21"/>
        </w:rPr>
        <w:t>Bonjour</w:t>
      </w:r>
      <w:proofErr w:type="gramStart"/>
      <w:r w:rsidR="00FE15CB" w:rsidRPr="00426FA4">
        <w:rPr>
          <w:sz w:val="21"/>
          <w:szCs w:val="21"/>
        </w:rPr>
        <w:t>,</w:t>
      </w:r>
      <w:proofErr w:type="gramEnd"/>
      <w:r w:rsidR="00B90018">
        <w:rPr>
          <w:sz w:val="21"/>
          <w:szCs w:val="21"/>
        </w:rPr>
        <w:br/>
      </w:r>
      <w:r w:rsidR="00B90018">
        <w:rPr>
          <w:sz w:val="2"/>
          <w:szCs w:val="2"/>
        </w:rPr>
        <w:br/>
      </w:r>
      <w:r w:rsidR="00B90018">
        <w:rPr>
          <w:sz w:val="2"/>
          <w:szCs w:val="2"/>
        </w:rPr>
        <w:br/>
      </w:r>
      <w:r w:rsidR="00B90018">
        <w:rPr>
          <w:sz w:val="2"/>
          <w:szCs w:val="2"/>
        </w:rPr>
        <w:br/>
      </w:r>
      <w:r w:rsidR="00466780" w:rsidRPr="00426FA4">
        <w:rPr>
          <w:sz w:val="21"/>
          <w:szCs w:val="21"/>
        </w:rPr>
        <w:t>Par la présente j’accuse réception de votre courrier en date</w:t>
      </w:r>
      <w:r w:rsidR="00A0680A" w:rsidRPr="00426FA4">
        <w:rPr>
          <w:sz w:val="21"/>
          <w:szCs w:val="21"/>
        </w:rPr>
        <w:t xml:space="preserve"> du </w:t>
      </w:r>
      <w:r w:rsidR="00FE15CB" w:rsidRPr="00426FA4">
        <w:rPr>
          <w:sz w:val="21"/>
          <w:szCs w:val="21"/>
        </w:rPr>
        <w:t xml:space="preserve"> </w:t>
      </w:r>
      <w:r w:rsidR="00A0680A" w:rsidRPr="00426FA4">
        <w:rPr>
          <w:i/>
          <w:color w:val="C0504D" w:themeColor="accent2"/>
          <w:sz w:val="21"/>
          <w:szCs w:val="21"/>
        </w:rPr>
        <w:t xml:space="preserve">xx </w:t>
      </w:r>
      <w:proofErr w:type="spellStart"/>
      <w:r w:rsidR="00A0680A" w:rsidRPr="00426FA4">
        <w:rPr>
          <w:i/>
          <w:color w:val="C0504D" w:themeColor="accent2"/>
          <w:sz w:val="21"/>
          <w:szCs w:val="21"/>
        </w:rPr>
        <w:t>xx</w:t>
      </w:r>
      <w:proofErr w:type="spellEnd"/>
      <w:r w:rsidR="00FE15CB" w:rsidRPr="00426FA4">
        <w:rPr>
          <w:color w:val="C0504D" w:themeColor="accent2"/>
          <w:sz w:val="21"/>
          <w:szCs w:val="21"/>
        </w:rPr>
        <w:t xml:space="preserve"> </w:t>
      </w:r>
      <w:r w:rsidR="00A0680A" w:rsidRPr="00426FA4">
        <w:rPr>
          <w:color w:val="C0504D" w:themeColor="accent2"/>
          <w:sz w:val="21"/>
          <w:szCs w:val="21"/>
        </w:rPr>
        <w:t xml:space="preserve"> </w:t>
      </w:r>
      <w:r w:rsidR="00A0680A" w:rsidRPr="00426FA4">
        <w:rPr>
          <w:sz w:val="21"/>
          <w:szCs w:val="21"/>
        </w:rPr>
        <w:t>201</w:t>
      </w:r>
      <w:r w:rsidR="00B90018">
        <w:rPr>
          <w:sz w:val="21"/>
          <w:szCs w:val="21"/>
        </w:rPr>
        <w:t>7</w:t>
      </w:r>
      <w:r w:rsidR="00A0680A" w:rsidRPr="00426FA4">
        <w:rPr>
          <w:sz w:val="21"/>
          <w:szCs w:val="21"/>
        </w:rPr>
        <w:t xml:space="preserve"> </w:t>
      </w:r>
      <w:r w:rsidRPr="00426FA4">
        <w:rPr>
          <w:sz w:val="21"/>
          <w:szCs w:val="21"/>
        </w:rPr>
        <w:t xml:space="preserve">d’une demande </w:t>
      </w:r>
      <w:r w:rsidR="00A0680A" w:rsidRPr="00426FA4">
        <w:rPr>
          <w:sz w:val="21"/>
          <w:szCs w:val="21"/>
        </w:rPr>
        <w:t>relati</w:t>
      </w:r>
      <w:r w:rsidRPr="00426FA4">
        <w:rPr>
          <w:sz w:val="21"/>
          <w:szCs w:val="21"/>
        </w:rPr>
        <w:t>ve</w:t>
      </w:r>
      <w:r w:rsidR="00A0680A" w:rsidRPr="00426FA4">
        <w:rPr>
          <w:sz w:val="21"/>
          <w:szCs w:val="21"/>
        </w:rPr>
        <w:t xml:space="preserve"> au changement de mon système de comptage actuel d’énergie électrique </w:t>
      </w:r>
      <w:r w:rsidR="00FE15CB" w:rsidRPr="00426FA4">
        <w:rPr>
          <w:sz w:val="21"/>
          <w:szCs w:val="21"/>
        </w:rPr>
        <w:t>par</w:t>
      </w:r>
      <w:r w:rsidR="00466780" w:rsidRPr="00426FA4">
        <w:rPr>
          <w:sz w:val="21"/>
          <w:szCs w:val="21"/>
        </w:rPr>
        <w:t xml:space="preserve"> l’installation d</w:t>
      </w:r>
      <w:r w:rsidR="00A0680A" w:rsidRPr="00426FA4">
        <w:rPr>
          <w:sz w:val="21"/>
          <w:szCs w:val="21"/>
        </w:rPr>
        <w:t>’un</w:t>
      </w:r>
      <w:r w:rsidR="00466780" w:rsidRPr="00426FA4">
        <w:rPr>
          <w:sz w:val="21"/>
          <w:szCs w:val="21"/>
        </w:rPr>
        <w:t xml:space="preserve"> </w:t>
      </w:r>
      <w:r w:rsidR="007156E7">
        <w:rPr>
          <w:sz w:val="21"/>
          <w:szCs w:val="21"/>
        </w:rPr>
        <w:t xml:space="preserve">nouveau </w:t>
      </w:r>
      <w:r w:rsidR="00466780" w:rsidRPr="00B90018">
        <w:rPr>
          <w:b/>
          <w:sz w:val="21"/>
          <w:szCs w:val="21"/>
        </w:rPr>
        <w:t>compteur connecté</w:t>
      </w:r>
      <w:r w:rsidR="00B90018" w:rsidRPr="00B90018">
        <w:rPr>
          <w:b/>
          <w:sz w:val="21"/>
          <w:szCs w:val="21"/>
        </w:rPr>
        <w:t xml:space="preserve"> Linky</w:t>
      </w:r>
      <w:r w:rsidR="00466780" w:rsidRPr="00426FA4">
        <w:rPr>
          <w:sz w:val="21"/>
          <w:szCs w:val="21"/>
        </w:rPr>
        <w:t>.</w:t>
      </w:r>
      <w:r w:rsidR="00C11DA9" w:rsidRPr="00426FA4">
        <w:rPr>
          <w:sz w:val="21"/>
          <w:szCs w:val="21"/>
        </w:rPr>
        <w:br/>
        <w:t>Je constate que ce type de comptage numérique connecté nécessite l’injection sur l’énergie électrique 50 Hz que vous me fournissez actuellement d</w:t>
      </w:r>
      <w:r w:rsidR="0008781F" w:rsidRPr="00426FA4">
        <w:rPr>
          <w:sz w:val="21"/>
          <w:szCs w:val="21"/>
        </w:rPr>
        <w:t>’une nouvelle F</w:t>
      </w:r>
      <w:r w:rsidR="00C11DA9" w:rsidRPr="00426FA4">
        <w:rPr>
          <w:sz w:val="21"/>
          <w:szCs w:val="21"/>
        </w:rPr>
        <w:t xml:space="preserve">réquence </w:t>
      </w:r>
      <w:r w:rsidR="007156E7">
        <w:rPr>
          <w:sz w:val="21"/>
          <w:szCs w:val="21"/>
        </w:rPr>
        <w:t xml:space="preserve">additive </w:t>
      </w:r>
      <w:r w:rsidR="0008781F" w:rsidRPr="00426FA4">
        <w:rPr>
          <w:sz w:val="21"/>
          <w:szCs w:val="21"/>
        </w:rPr>
        <w:t>appelée Fréquence I</w:t>
      </w:r>
      <w:r w:rsidR="00C11DA9" w:rsidRPr="00426FA4">
        <w:rPr>
          <w:sz w:val="21"/>
          <w:szCs w:val="21"/>
        </w:rPr>
        <w:t>ntermédiaire</w:t>
      </w:r>
      <w:r w:rsidR="005A1324" w:rsidRPr="00426FA4">
        <w:rPr>
          <w:sz w:val="21"/>
          <w:szCs w:val="21"/>
        </w:rPr>
        <w:t xml:space="preserve"> </w:t>
      </w:r>
      <w:r w:rsidR="00C11DA9" w:rsidRPr="00426FA4">
        <w:rPr>
          <w:sz w:val="21"/>
          <w:szCs w:val="21"/>
        </w:rPr>
        <w:t xml:space="preserve">en </w:t>
      </w:r>
      <w:r w:rsidR="00B90018">
        <w:rPr>
          <w:sz w:val="21"/>
          <w:szCs w:val="21"/>
        </w:rPr>
        <w:t>k</w:t>
      </w:r>
      <w:r w:rsidR="00C11DA9" w:rsidRPr="00426FA4">
        <w:rPr>
          <w:sz w:val="21"/>
          <w:szCs w:val="21"/>
        </w:rPr>
        <w:t xml:space="preserve">Hz connue sous les termes de Dirty Electricity. </w:t>
      </w:r>
      <w:r w:rsidR="005A1324" w:rsidRPr="00426FA4">
        <w:rPr>
          <w:sz w:val="21"/>
          <w:szCs w:val="21"/>
        </w:rPr>
        <w:br/>
      </w:r>
      <w:r w:rsidR="00B90018">
        <w:rPr>
          <w:sz w:val="21"/>
          <w:szCs w:val="21"/>
        </w:rPr>
        <w:t xml:space="preserve">- </w:t>
      </w:r>
      <w:r w:rsidR="005A1324" w:rsidRPr="00426FA4">
        <w:rPr>
          <w:sz w:val="21"/>
          <w:szCs w:val="21"/>
        </w:rPr>
        <w:t xml:space="preserve">Que </w:t>
      </w:r>
      <w:r w:rsidR="004A510A">
        <w:rPr>
          <w:sz w:val="21"/>
          <w:szCs w:val="21"/>
        </w:rPr>
        <w:t xml:space="preserve">l’adjonction de </w:t>
      </w:r>
      <w:r w:rsidR="005A1324" w:rsidRPr="00426FA4">
        <w:rPr>
          <w:sz w:val="21"/>
          <w:szCs w:val="21"/>
        </w:rPr>
        <w:t xml:space="preserve">cette fréquence n’est non seulement </w:t>
      </w:r>
      <w:r w:rsidR="004A510A">
        <w:rPr>
          <w:sz w:val="21"/>
          <w:szCs w:val="21"/>
        </w:rPr>
        <w:t xml:space="preserve">absolument pas </w:t>
      </w:r>
      <w:r w:rsidR="005A1324" w:rsidRPr="00426FA4">
        <w:rPr>
          <w:sz w:val="21"/>
          <w:szCs w:val="21"/>
        </w:rPr>
        <w:t xml:space="preserve">conforme aux termes </w:t>
      </w:r>
      <w:r w:rsidR="00A32ADE" w:rsidRPr="00426FA4">
        <w:rPr>
          <w:sz w:val="21"/>
          <w:szCs w:val="21"/>
        </w:rPr>
        <w:t xml:space="preserve">explicites </w:t>
      </w:r>
      <w:r w:rsidR="005A1324" w:rsidRPr="00426FA4">
        <w:rPr>
          <w:sz w:val="21"/>
          <w:szCs w:val="21"/>
        </w:rPr>
        <w:t>de mon contrat</w:t>
      </w:r>
      <w:r w:rsidR="00A32ADE" w:rsidRPr="00426FA4">
        <w:rPr>
          <w:sz w:val="21"/>
          <w:szCs w:val="21"/>
        </w:rPr>
        <w:t xml:space="preserve"> opposable</w:t>
      </w:r>
      <w:r w:rsidR="00B90018">
        <w:rPr>
          <w:sz w:val="21"/>
          <w:szCs w:val="21"/>
        </w:rPr>
        <w:t xml:space="preserve"> que vous n’avez nullement le droit de modifié unilatéralement comme vous souhaitez le faire actuellement</w:t>
      </w:r>
      <w:r w:rsidR="005A1324" w:rsidRPr="00426FA4">
        <w:rPr>
          <w:sz w:val="21"/>
          <w:szCs w:val="21"/>
        </w:rPr>
        <w:t>, mais de plus elle engendre un rayonnement électromagnétique artificiel, de surcroit en champs proches</w:t>
      </w:r>
      <w:r w:rsidR="007156E7">
        <w:rPr>
          <w:sz w:val="21"/>
          <w:szCs w:val="21"/>
        </w:rPr>
        <w:t xml:space="preserve"> ou très proches ce qui n’est</w:t>
      </w:r>
      <w:r w:rsidR="005A1324" w:rsidRPr="00426FA4">
        <w:rPr>
          <w:sz w:val="21"/>
          <w:szCs w:val="21"/>
        </w:rPr>
        <w:t xml:space="preserve"> absolument pas compatible</w:t>
      </w:r>
      <w:r w:rsidRPr="00426FA4">
        <w:rPr>
          <w:sz w:val="21"/>
          <w:szCs w:val="21"/>
        </w:rPr>
        <w:t>s</w:t>
      </w:r>
      <w:r w:rsidR="005A1324" w:rsidRPr="00426FA4">
        <w:rPr>
          <w:sz w:val="21"/>
          <w:szCs w:val="21"/>
        </w:rPr>
        <w:t xml:space="preserve"> à mon état d’É</w:t>
      </w:r>
      <w:r w:rsidR="00466780" w:rsidRPr="00426FA4">
        <w:rPr>
          <w:sz w:val="21"/>
          <w:szCs w:val="21"/>
        </w:rPr>
        <w:t>lectro Hyper Sensible</w:t>
      </w:r>
      <w:r w:rsidR="005A1324" w:rsidRPr="00426FA4">
        <w:rPr>
          <w:sz w:val="21"/>
          <w:szCs w:val="21"/>
        </w:rPr>
        <w:t xml:space="preserve"> </w:t>
      </w:r>
      <w:r w:rsidR="00FE15CB" w:rsidRPr="00426FA4">
        <w:rPr>
          <w:sz w:val="21"/>
          <w:szCs w:val="21"/>
        </w:rPr>
        <w:t>(</w:t>
      </w:r>
      <w:r w:rsidR="005A1324" w:rsidRPr="00426FA4">
        <w:rPr>
          <w:sz w:val="21"/>
          <w:szCs w:val="21"/>
        </w:rPr>
        <w:t>EHS).</w:t>
      </w:r>
      <w:r w:rsidR="00A32ADE" w:rsidRPr="00426FA4">
        <w:rPr>
          <w:sz w:val="21"/>
          <w:szCs w:val="21"/>
        </w:rPr>
        <w:br/>
      </w:r>
      <w:r w:rsidR="00B90018">
        <w:rPr>
          <w:b/>
          <w:sz w:val="2"/>
          <w:szCs w:val="2"/>
        </w:rPr>
        <w:br/>
      </w:r>
      <w:r w:rsidR="00B90018">
        <w:rPr>
          <w:b/>
          <w:sz w:val="2"/>
          <w:szCs w:val="2"/>
        </w:rPr>
        <w:br/>
      </w:r>
      <w:r w:rsidR="00B90018">
        <w:rPr>
          <w:b/>
          <w:sz w:val="2"/>
          <w:szCs w:val="2"/>
        </w:rPr>
        <w:br/>
      </w:r>
      <w:r w:rsidR="00B90018">
        <w:rPr>
          <w:b/>
          <w:sz w:val="21"/>
          <w:szCs w:val="21"/>
        </w:rPr>
        <w:t>- E</w:t>
      </w:r>
      <w:r w:rsidR="005A1324" w:rsidRPr="00B90018">
        <w:rPr>
          <w:b/>
          <w:sz w:val="21"/>
          <w:szCs w:val="21"/>
        </w:rPr>
        <w:t>n conséquence</w:t>
      </w:r>
      <w:r w:rsidR="00466780" w:rsidRPr="00B90018">
        <w:rPr>
          <w:b/>
          <w:sz w:val="21"/>
          <w:szCs w:val="21"/>
        </w:rPr>
        <w:t xml:space="preserve"> </w:t>
      </w:r>
      <w:r w:rsidR="005A1324" w:rsidRPr="00B90018">
        <w:rPr>
          <w:b/>
          <w:sz w:val="21"/>
          <w:szCs w:val="21"/>
        </w:rPr>
        <w:t xml:space="preserve">je vous signifie </w:t>
      </w:r>
      <w:r w:rsidR="004A510A" w:rsidRPr="00B90018">
        <w:rPr>
          <w:b/>
          <w:sz w:val="21"/>
          <w:szCs w:val="21"/>
        </w:rPr>
        <w:t xml:space="preserve">par la présente </w:t>
      </w:r>
      <w:r w:rsidR="00466780" w:rsidRPr="00B90018">
        <w:rPr>
          <w:b/>
          <w:sz w:val="21"/>
          <w:szCs w:val="21"/>
        </w:rPr>
        <w:t xml:space="preserve">que </w:t>
      </w:r>
      <w:r w:rsidR="00B90018">
        <w:rPr>
          <w:b/>
          <w:sz w:val="21"/>
          <w:szCs w:val="21"/>
        </w:rPr>
        <w:t xml:space="preserve">pour moult raisons </w:t>
      </w:r>
      <w:r w:rsidR="00466780" w:rsidRPr="00B90018">
        <w:rPr>
          <w:b/>
          <w:sz w:val="21"/>
          <w:szCs w:val="21"/>
        </w:rPr>
        <w:t>je refuse</w:t>
      </w:r>
      <w:r w:rsidR="00FE15CB" w:rsidRPr="00B90018">
        <w:rPr>
          <w:b/>
          <w:sz w:val="21"/>
          <w:szCs w:val="21"/>
        </w:rPr>
        <w:t xml:space="preserve"> et m’oppose à l’installation de</w:t>
      </w:r>
      <w:r w:rsidR="00466780" w:rsidRPr="00B90018">
        <w:rPr>
          <w:b/>
          <w:sz w:val="21"/>
          <w:szCs w:val="21"/>
        </w:rPr>
        <w:t xml:space="preserve"> ce système de comptage</w:t>
      </w:r>
      <w:r w:rsidR="00A0680A" w:rsidRPr="00B90018">
        <w:rPr>
          <w:b/>
          <w:sz w:val="21"/>
          <w:szCs w:val="21"/>
        </w:rPr>
        <w:t xml:space="preserve"> connecté par CPL appelé </w:t>
      </w:r>
      <w:r w:rsidR="00466780" w:rsidRPr="00B90018">
        <w:rPr>
          <w:b/>
          <w:sz w:val="21"/>
          <w:szCs w:val="21"/>
        </w:rPr>
        <w:t>Linky</w:t>
      </w:r>
      <w:r w:rsidR="00466780" w:rsidRPr="00426FA4">
        <w:rPr>
          <w:sz w:val="21"/>
          <w:szCs w:val="21"/>
        </w:rPr>
        <w:t xml:space="preserve"> </w:t>
      </w:r>
      <w:r w:rsidR="005A1324" w:rsidRPr="00426FA4">
        <w:rPr>
          <w:sz w:val="21"/>
          <w:szCs w:val="21"/>
        </w:rPr>
        <w:t xml:space="preserve">qui porte atteinte à ma santé et à celle de </w:t>
      </w:r>
      <w:r w:rsidR="00595D5B" w:rsidRPr="00426FA4">
        <w:rPr>
          <w:sz w:val="21"/>
          <w:szCs w:val="21"/>
        </w:rPr>
        <w:t xml:space="preserve">ma famille que je suis obligé de </w:t>
      </w:r>
      <w:r w:rsidR="005A1324" w:rsidRPr="00426FA4">
        <w:rPr>
          <w:sz w:val="21"/>
          <w:szCs w:val="21"/>
        </w:rPr>
        <w:t>par la loi de protéger car</w:t>
      </w:r>
      <w:r w:rsidR="0053008E" w:rsidRPr="00426FA4">
        <w:rPr>
          <w:sz w:val="21"/>
          <w:szCs w:val="21"/>
        </w:rPr>
        <w:t xml:space="preserve"> </w:t>
      </w:r>
      <w:r w:rsidR="00A0680A" w:rsidRPr="00426FA4">
        <w:rPr>
          <w:sz w:val="21"/>
          <w:szCs w:val="21"/>
        </w:rPr>
        <w:t xml:space="preserve">toute </w:t>
      </w:r>
      <w:r w:rsidR="0053008E" w:rsidRPr="00426FA4">
        <w:rPr>
          <w:sz w:val="21"/>
          <w:szCs w:val="21"/>
        </w:rPr>
        <w:t>mon installation n’est pas blindée</w:t>
      </w:r>
      <w:r w:rsidR="005A1324" w:rsidRPr="00426FA4">
        <w:rPr>
          <w:sz w:val="21"/>
          <w:szCs w:val="21"/>
        </w:rPr>
        <w:t xml:space="preserve"> contre </w:t>
      </w:r>
      <w:r w:rsidR="00595D5B" w:rsidRPr="00426FA4">
        <w:rPr>
          <w:sz w:val="21"/>
          <w:szCs w:val="21"/>
        </w:rPr>
        <w:t>ce nouveau</w:t>
      </w:r>
      <w:r w:rsidR="005A1324" w:rsidRPr="00426FA4">
        <w:rPr>
          <w:sz w:val="21"/>
          <w:szCs w:val="21"/>
        </w:rPr>
        <w:t xml:space="preserve"> type de</w:t>
      </w:r>
      <w:r w:rsidRPr="00426FA4">
        <w:rPr>
          <w:sz w:val="21"/>
          <w:szCs w:val="21"/>
        </w:rPr>
        <w:t xml:space="preserve"> pollution radiative</w:t>
      </w:r>
      <w:r w:rsidR="005A1324" w:rsidRPr="00426FA4">
        <w:rPr>
          <w:sz w:val="21"/>
          <w:szCs w:val="21"/>
        </w:rPr>
        <w:t xml:space="preserve"> </w:t>
      </w:r>
      <w:r w:rsidR="004A510A">
        <w:rPr>
          <w:sz w:val="21"/>
          <w:szCs w:val="21"/>
        </w:rPr>
        <w:t xml:space="preserve">artificielle </w:t>
      </w:r>
      <w:r w:rsidR="00595D5B" w:rsidRPr="00426FA4">
        <w:rPr>
          <w:sz w:val="21"/>
          <w:szCs w:val="21"/>
        </w:rPr>
        <w:t>ElectroMagnétique</w:t>
      </w:r>
      <w:r w:rsidR="005A1324" w:rsidRPr="00426FA4">
        <w:rPr>
          <w:sz w:val="21"/>
          <w:szCs w:val="21"/>
        </w:rPr>
        <w:t xml:space="preserve"> en champs proches</w:t>
      </w:r>
      <w:r w:rsidR="004A510A">
        <w:rPr>
          <w:sz w:val="21"/>
          <w:szCs w:val="21"/>
        </w:rPr>
        <w:t>, ce qui est fondamental et majeur en terme de santé publique</w:t>
      </w:r>
      <w:r w:rsidR="005A1324" w:rsidRPr="00426FA4">
        <w:rPr>
          <w:sz w:val="21"/>
          <w:szCs w:val="21"/>
        </w:rPr>
        <w:t>.</w:t>
      </w:r>
      <w:r w:rsidR="004A510A">
        <w:rPr>
          <w:sz w:val="21"/>
          <w:szCs w:val="21"/>
        </w:rPr>
        <w:br/>
        <w:t xml:space="preserve">L’étude </w:t>
      </w:r>
      <w:r w:rsidR="00FB0B80">
        <w:rPr>
          <w:sz w:val="21"/>
          <w:szCs w:val="21"/>
        </w:rPr>
        <w:t xml:space="preserve">des émissions EM du CPL </w:t>
      </w:r>
      <w:r w:rsidR="00B90018">
        <w:rPr>
          <w:sz w:val="21"/>
          <w:szCs w:val="21"/>
        </w:rPr>
        <w:t xml:space="preserve">BD ou HD </w:t>
      </w:r>
      <w:r w:rsidR="004A510A">
        <w:rPr>
          <w:sz w:val="21"/>
          <w:szCs w:val="21"/>
        </w:rPr>
        <w:t>de l’Université Européenne Télécom de Bretagne étant très explicite à ce sujet.</w:t>
      </w:r>
      <w:r w:rsidR="004A510A">
        <w:rPr>
          <w:sz w:val="21"/>
          <w:szCs w:val="21"/>
        </w:rPr>
        <w:br/>
      </w:r>
      <w:hyperlink r:id="rId6" w:history="1">
        <w:r w:rsidR="004A510A" w:rsidRPr="004A510A">
          <w:rPr>
            <w:rStyle w:val="Lienhypertexte"/>
            <w:sz w:val="18"/>
            <w:szCs w:val="18"/>
          </w:rPr>
          <w:t>www.next-up.org/pdf/Linky_Alerte_Sanitaire.pdf</w:t>
        </w:r>
      </w:hyperlink>
      <w:r w:rsidR="00B90018">
        <w:rPr>
          <w:rStyle w:val="Lienhypertexte"/>
          <w:sz w:val="18"/>
          <w:szCs w:val="18"/>
        </w:rPr>
        <w:br/>
      </w:r>
      <w:r w:rsidR="00B90018">
        <w:rPr>
          <w:sz w:val="2"/>
          <w:szCs w:val="2"/>
        </w:rPr>
        <w:br/>
      </w:r>
      <w:r w:rsidR="00B90018">
        <w:rPr>
          <w:sz w:val="2"/>
          <w:szCs w:val="2"/>
        </w:rPr>
        <w:br/>
      </w:r>
      <w:r w:rsidR="00B90018">
        <w:rPr>
          <w:sz w:val="2"/>
          <w:szCs w:val="2"/>
        </w:rPr>
        <w:br/>
      </w:r>
      <w:r w:rsidR="00B90018">
        <w:rPr>
          <w:sz w:val="2"/>
          <w:szCs w:val="2"/>
        </w:rPr>
        <w:br/>
      </w:r>
      <w:r w:rsidR="00B90018">
        <w:rPr>
          <w:sz w:val="21"/>
          <w:szCs w:val="21"/>
        </w:rPr>
        <w:t xml:space="preserve">- </w:t>
      </w:r>
      <w:r w:rsidR="005A1324" w:rsidRPr="00426FA4">
        <w:rPr>
          <w:sz w:val="21"/>
          <w:szCs w:val="21"/>
        </w:rPr>
        <w:t>Pa</w:t>
      </w:r>
      <w:r w:rsidR="0053008E" w:rsidRPr="00426FA4">
        <w:rPr>
          <w:sz w:val="21"/>
          <w:szCs w:val="21"/>
        </w:rPr>
        <w:t xml:space="preserve">r contre conformément </w:t>
      </w:r>
      <w:r w:rsidR="00EE7F5A" w:rsidRPr="00426FA4">
        <w:rPr>
          <w:sz w:val="21"/>
          <w:szCs w:val="21"/>
        </w:rPr>
        <w:t>aux</w:t>
      </w:r>
      <w:r w:rsidR="0053008E" w:rsidRPr="00426FA4">
        <w:rPr>
          <w:sz w:val="21"/>
          <w:szCs w:val="21"/>
        </w:rPr>
        <w:t xml:space="preserve"> termes de mon contrat actuel</w:t>
      </w:r>
      <w:r w:rsidR="005A1324" w:rsidRPr="00426FA4">
        <w:rPr>
          <w:sz w:val="21"/>
          <w:szCs w:val="21"/>
        </w:rPr>
        <w:t xml:space="preserve"> opposable,</w:t>
      </w:r>
      <w:r w:rsidR="0053008E" w:rsidRPr="00426FA4">
        <w:rPr>
          <w:sz w:val="21"/>
          <w:szCs w:val="21"/>
        </w:rPr>
        <w:t xml:space="preserve"> </w:t>
      </w:r>
      <w:r w:rsidR="00736987">
        <w:rPr>
          <w:sz w:val="21"/>
          <w:szCs w:val="21"/>
        </w:rPr>
        <w:t xml:space="preserve">ceci tacitement, </w:t>
      </w:r>
      <w:r w:rsidR="0053008E" w:rsidRPr="00426FA4">
        <w:rPr>
          <w:sz w:val="21"/>
          <w:szCs w:val="21"/>
        </w:rPr>
        <w:t>je ne m’oppose pas à l’installation de ce système de comptage</w:t>
      </w:r>
      <w:r w:rsidR="005A1324" w:rsidRPr="00426FA4">
        <w:rPr>
          <w:sz w:val="21"/>
          <w:szCs w:val="21"/>
        </w:rPr>
        <w:t xml:space="preserve"> numérique connecté</w:t>
      </w:r>
      <w:r w:rsidR="0053008E" w:rsidRPr="00426FA4">
        <w:rPr>
          <w:sz w:val="21"/>
          <w:szCs w:val="21"/>
        </w:rPr>
        <w:t xml:space="preserve"> si vous réalisez </w:t>
      </w:r>
      <w:r w:rsidR="00A0680A" w:rsidRPr="00426FA4">
        <w:rPr>
          <w:sz w:val="21"/>
          <w:szCs w:val="21"/>
        </w:rPr>
        <w:t xml:space="preserve">préventivement </w:t>
      </w:r>
      <w:r w:rsidR="0053008E" w:rsidRPr="00426FA4">
        <w:rPr>
          <w:sz w:val="21"/>
          <w:szCs w:val="21"/>
        </w:rPr>
        <w:t xml:space="preserve">les travaux de mise </w:t>
      </w:r>
      <w:r w:rsidRPr="00426FA4">
        <w:rPr>
          <w:sz w:val="21"/>
          <w:szCs w:val="21"/>
        </w:rPr>
        <w:t xml:space="preserve">en </w:t>
      </w:r>
      <w:r w:rsidR="0053008E" w:rsidRPr="00426FA4">
        <w:rPr>
          <w:sz w:val="21"/>
          <w:szCs w:val="21"/>
        </w:rPr>
        <w:t>conformité de mon installation aux normes</w:t>
      </w:r>
      <w:r w:rsidR="00A0680A" w:rsidRPr="00426FA4">
        <w:rPr>
          <w:sz w:val="21"/>
          <w:szCs w:val="21"/>
        </w:rPr>
        <w:t xml:space="preserve"> </w:t>
      </w:r>
      <w:r w:rsidR="0053008E" w:rsidRPr="00426FA4">
        <w:rPr>
          <w:sz w:val="21"/>
          <w:szCs w:val="21"/>
        </w:rPr>
        <w:t xml:space="preserve">CENELEC ENV 50166-2 </w:t>
      </w:r>
      <w:r w:rsidR="00A0680A" w:rsidRPr="00426FA4">
        <w:rPr>
          <w:sz w:val="21"/>
          <w:szCs w:val="21"/>
        </w:rPr>
        <w:t xml:space="preserve">transcrites et </w:t>
      </w:r>
      <w:r w:rsidR="0053008E" w:rsidRPr="00426FA4">
        <w:rPr>
          <w:sz w:val="21"/>
          <w:szCs w:val="21"/>
        </w:rPr>
        <w:t>adopté</w:t>
      </w:r>
      <w:r w:rsidRPr="00426FA4">
        <w:rPr>
          <w:sz w:val="21"/>
          <w:szCs w:val="21"/>
        </w:rPr>
        <w:t>es au</w:t>
      </w:r>
      <w:r w:rsidR="0053008E" w:rsidRPr="00426FA4">
        <w:rPr>
          <w:sz w:val="21"/>
          <w:szCs w:val="21"/>
        </w:rPr>
        <w:t xml:space="preserve"> Journal Officiel </w:t>
      </w:r>
      <w:proofErr w:type="spellStart"/>
      <w:r w:rsidR="0053008E" w:rsidRPr="00426FA4">
        <w:rPr>
          <w:sz w:val="21"/>
          <w:szCs w:val="21"/>
        </w:rPr>
        <w:t>n°C</w:t>
      </w:r>
      <w:proofErr w:type="spellEnd"/>
      <w:r w:rsidR="0053008E" w:rsidRPr="00426FA4">
        <w:rPr>
          <w:sz w:val="21"/>
          <w:szCs w:val="21"/>
        </w:rPr>
        <w:t xml:space="preserve"> 293 </w:t>
      </w:r>
      <w:r w:rsidR="00A0680A" w:rsidRPr="00426FA4">
        <w:rPr>
          <w:sz w:val="21"/>
          <w:szCs w:val="21"/>
        </w:rPr>
        <w:t>du 13/10/1999 de l’Union Européenne concernant les installations électrodomestiques sans nuisance.</w:t>
      </w:r>
      <w:r>
        <w:rPr>
          <w:sz w:val="21"/>
          <w:szCs w:val="21"/>
        </w:rPr>
        <w:br/>
      </w:r>
      <w:hyperlink r:id="rId7" w:history="1">
        <w:r w:rsidRPr="00426FA4">
          <w:rPr>
            <w:rStyle w:val="Lienhypertexte"/>
            <w:sz w:val="18"/>
            <w:szCs w:val="18"/>
          </w:rPr>
          <w:t>http://eur-lex.europa.eu/legal-content/FR/TXT/?uri=CELEX:51998IR0399</w:t>
        </w:r>
      </w:hyperlink>
      <w:r w:rsidRPr="00426FA4">
        <w:rPr>
          <w:sz w:val="18"/>
          <w:szCs w:val="18"/>
        </w:rPr>
        <w:br/>
      </w:r>
      <w:hyperlink r:id="rId8" w:history="1">
        <w:r w:rsidRPr="00426FA4">
          <w:rPr>
            <w:rStyle w:val="Lienhypertexte"/>
            <w:sz w:val="18"/>
            <w:szCs w:val="18"/>
          </w:rPr>
          <w:t>www.next-up.org/pdf/PirenneOomsCahierDesChargesSuccinctInstallationElectroDomestiqueSansNuisance022008.pdf</w:t>
        </w:r>
      </w:hyperlink>
    </w:p>
    <w:p w:rsidR="00A0680A" w:rsidRPr="00426FA4" w:rsidRDefault="00B90018" w:rsidP="00B90018">
      <w:pPr>
        <w:ind w:right="-1"/>
        <w:jc w:val="left"/>
        <w:rPr>
          <w:sz w:val="21"/>
          <w:szCs w:val="21"/>
        </w:rPr>
      </w:pPr>
      <w:r>
        <w:rPr>
          <w:sz w:val="21"/>
          <w:szCs w:val="21"/>
        </w:rPr>
        <w:t xml:space="preserve">- </w:t>
      </w:r>
      <w:r w:rsidR="00595D5B" w:rsidRPr="00426FA4">
        <w:rPr>
          <w:sz w:val="21"/>
          <w:szCs w:val="21"/>
        </w:rPr>
        <w:t xml:space="preserve">J’attire aussi votre attention que votre responsabilité </w:t>
      </w:r>
      <w:r w:rsidR="002C46A4" w:rsidRPr="00426FA4">
        <w:rPr>
          <w:sz w:val="21"/>
          <w:szCs w:val="21"/>
        </w:rPr>
        <w:t xml:space="preserve">civile </w:t>
      </w:r>
      <w:r w:rsidR="00595D5B" w:rsidRPr="00426FA4">
        <w:rPr>
          <w:sz w:val="21"/>
          <w:szCs w:val="21"/>
        </w:rPr>
        <w:t>est engagée par rapport à la biocompatibilité de la Dirty Electricity du Linky qui nécessite une mise en conformité des installations par rapport à la Directive Européenne CEE 336/86 concernant la Compatibilité Electromagnétique et au Décret n°2006-1278 d</w:t>
      </w:r>
      <w:r w:rsidR="00CF1B77">
        <w:rPr>
          <w:sz w:val="21"/>
          <w:szCs w:val="21"/>
        </w:rPr>
        <w:t>u 18 octobre 2006 relatif à la Compatibilité E</w:t>
      </w:r>
      <w:r w:rsidR="00595D5B" w:rsidRPr="00426FA4">
        <w:rPr>
          <w:sz w:val="21"/>
          <w:szCs w:val="21"/>
        </w:rPr>
        <w:t>lectromagnétique des équipements électriques et électroniques.</w:t>
      </w:r>
      <w:r w:rsidR="00B769C3">
        <w:rPr>
          <w:sz w:val="21"/>
          <w:szCs w:val="21"/>
        </w:rPr>
        <w:t xml:space="preserve"> </w:t>
      </w:r>
      <w:r w:rsidR="00595D5B" w:rsidRPr="00426FA4">
        <w:rPr>
          <w:sz w:val="21"/>
          <w:szCs w:val="21"/>
        </w:rPr>
        <w:t>Comme le mot "compatibilité" l’indique, il s’agit tout d’abord de deux choses qui peuvent exister simultanément et qui peuvent s’accorder entre elles.</w:t>
      </w:r>
      <w:r w:rsidR="00595D5B" w:rsidRPr="00B769C3">
        <w:rPr>
          <w:sz w:val="18"/>
          <w:szCs w:val="18"/>
        </w:rPr>
        <w:t xml:space="preserve"> </w:t>
      </w:r>
      <w:r w:rsidR="00B769C3">
        <w:rPr>
          <w:sz w:val="18"/>
          <w:szCs w:val="18"/>
        </w:rPr>
        <w:br/>
      </w:r>
      <w:hyperlink r:id="rId9" w:history="1">
        <w:r w:rsidR="00B769C3" w:rsidRPr="00B769C3">
          <w:rPr>
            <w:rStyle w:val="Lienhypertexte"/>
            <w:sz w:val="18"/>
            <w:szCs w:val="18"/>
          </w:rPr>
          <w:t>www.next-up.org/pdf/Decret_2006_1278_Compatibilite_Electromagnetique_18_octobre_2006.pdf</w:t>
        </w:r>
      </w:hyperlink>
      <w:r>
        <w:rPr>
          <w:rStyle w:val="Lienhypertexte"/>
          <w:sz w:val="18"/>
          <w:szCs w:val="18"/>
        </w:rPr>
        <w:br/>
      </w:r>
      <w:r>
        <w:rPr>
          <w:sz w:val="2"/>
          <w:szCs w:val="2"/>
        </w:rPr>
        <w:br/>
      </w:r>
      <w:r>
        <w:rPr>
          <w:sz w:val="2"/>
          <w:szCs w:val="2"/>
        </w:rPr>
        <w:br/>
      </w:r>
      <w:r>
        <w:rPr>
          <w:sz w:val="2"/>
          <w:szCs w:val="2"/>
        </w:rPr>
        <w:br/>
      </w:r>
      <w:r>
        <w:rPr>
          <w:sz w:val="2"/>
          <w:szCs w:val="2"/>
        </w:rPr>
        <w:br/>
      </w:r>
      <w:r>
        <w:rPr>
          <w:sz w:val="2"/>
          <w:szCs w:val="2"/>
        </w:rPr>
        <w:br/>
      </w:r>
      <w:r>
        <w:rPr>
          <w:sz w:val="21"/>
          <w:szCs w:val="21"/>
        </w:rPr>
        <w:t xml:space="preserve">- </w:t>
      </w:r>
      <w:r w:rsidR="00C51FB7">
        <w:rPr>
          <w:sz w:val="21"/>
          <w:szCs w:val="21"/>
        </w:rPr>
        <w:t xml:space="preserve">J’attire explicitement votre attention que contrairement à ce que vous écrivez le compteur Linky </w:t>
      </w:r>
      <w:r w:rsidR="00C51FB7" w:rsidRPr="009B3A0B">
        <w:rPr>
          <w:b/>
        </w:rPr>
        <w:t>n’est pas obligatoire</w:t>
      </w:r>
      <w:r w:rsidR="00C51FB7">
        <w:rPr>
          <w:b/>
        </w:rPr>
        <w:t xml:space="preserve"> pour l’entité citoyen consommateur</w:t>
      </w:r>
      <w:r w:rsidR="00C51FB7" w:rsidRPr="009B3A0B">
        <w:rPr>
          <w:b/>
        </w:rPr>
        <w:t>,</w:t>
      </w:r>
      <w:r w:rsidR="00C51FB7">
        <w:t xml:space="preserve"> aucune loi, décret ou directive européenne ne le stipule</w:t>
      </w:r>
      <w:r>
        <w:t xml:space="preserve"> (en pièce jointe la lettre de Mr Junker Président de la Commission Européenne)</w:t>
      </w:r>
      <w:r w:rsidR="00C51FB7">
        <w:t>, d’ailleurs imposer un objet connecté à un citoyen est au regard de la Constitution Française impossible, c’est d’ailleurs pour cela que le Conseil Constitutionnel n’a jamais étudié cette hypothèse même dans le cadre de la validation des articles de la loi sur la transition énergétique.</w:t>
      </w:r>
      <w:r w:rsidR="00C51FB7">
        <w:br/>
        <w:t>Ce qui est effectivement demandé légalement et imposé à la SA ENEDIS c’est de déployer des compteurs connectés dits "intelligents" en France.</w:t>
      </w:r>
      <w:r w:rsidR="00C51FB7">
        <w:br/>
      </w:r>
      <w:r w:rsidR="00C51FB7">
        <w:t xml:space="preserve">En s’appuyant sur ce postulat </w:t>
      </w:r>
      <w:r w:rsidR="00C51FB7">
        <w:t xml:space="preserve">la SA </w:t>
      </w:r>
      <w:r w:rsidR="00C51FB7">
        <w:t>ENEDIS a conclu qu’elle avait le droit d’imposer ses compteurs connectés à l’entité consommateurs, ce qui est évidemment totalement faux, car personne ne peut faire fi des règles élémentaires opposables du droit commercial (contrat non modifiable unilatéralement) !</w:t>
      </w:r>
      <w:r w:rsidR="00C51FB7">
        <w:br/>
        <w:t>Cette erreur commence à avoir de graves conséquences tant administratives que judiciaires pour la SA ENEDIS et surtout pour ses dirigeants légaux, d’ailleurs les premiers jugements auxquels ils ne s’attendaient certainement pas devraient être une alerte.</w:t>
      </w:r>
      <w:r w:rsidR="00C51FB7">
        <w:br/>
      </w:r>
      <w:r>
        <w:rPr>
          <w:b/>
          <w:sz w:val="2"/>
          <w:szCs w:val="2"/>
        </w:rPr>
        <w:br/>
      </w:r>
      <w:r>
        <w:rPr>
          <w:b/>
          <w:sz w:val="2"/>
          <w:szCs w:val="2"/>
        </w:rPr>
        <w:br/>
      </w:r>
      <w:r>
        <w:rPr>
          <w:b/>
          <w:sz w:val="2"/>
          <w:szCs w:val="2"/>
        </w:rPr>
        <w:br/>
      </w:r>
      <w:r>
        <w:rPr>
          <w:b/>
          <w:sz w:val="2"/>
          <w:szCs w:val="2"/>
        </w:rPr>
        <w:br/>
      </w:r>
      <w:r>
        <w:rPr>
          <w:b/>
        </w:rPr>
        <w:t xml:space="preserve">- </w:t>
      </w:r>
      <w:bookmarkStart w:id="0" w:name="_GoBack"/>
      <w:bookmarkEnd w:id="0"/>
      <w:r w:rsidR="00C51FB7" w:rsidRPr="00C51FB7">
        <w:rPr>
          <w:b/>
        </w:rPr>
        <w:t xml:space="preserve">Dans tous les cas, je vous mets en garde et vous oppose </w:t>
      </w:r>
      <w:r w:rsidR="00C51FB7">
        <w:rPr>
          <w:b/>
        </w:rPr>
        <w:t xml:space="preserve">en pièces jointes </w:t>
      </w:r>
      <w:r w:rsidR="00C51FB7" w:rsidRPr="00B90018">
        <w:rPr>
          <w:b/>
          <w:highlight w:val="yellow"/>
        </w:rPr>
        <w:t>un jugement sur le fond</w:t>
      </w:r>
      <w:r w:rsidR="00C51FB7" w:rsidRPr="00C51FB7">
        <w:rPr>
          <w:b/>
        </w:rPr>
        <w:t xml:space="preserve"> rendu par le Tribunal de La Rochelle</w:t>
      </w:r>
      <w:r w:rsidR="00C51FB7">
        <w:rPr>
          <w:b/>
        </w:rPr>
        <w:t xml:space="preserve">, </w:t>
      </w:r>
      <w:r w:rsidR="00C51FB7" w:rsidRPr="00B90018">
        <w:rPr>
          <w:b/>
          <w:highlight w:val="yellow"/>
        </w:rPr>
        <w:t>je vous conseille vivement de bien le lire afin d’en tirer les conclusions qui s’imposent</w:t>
      </w:r>
      <w:r w:rsidR="00C51FB7" w:rsidRPr="00C51FB7">
        <w:rPr>
          <w:b/>
        </w:rPr>
        <w:t>.</w:t>
      </w:r>
      <w:r>
        <w:rPr>
          <w:b/>
        </w:rPr>
        <w:br/>
      </w:r>
      <w:r>
        <w:rPr>
          <w:b/>
          <w:sz w:val="2"/>
          <w:szCs w:val="2"/>
        </w:rPr>
        <w:br/>
      </w:r>
      <w:r>
        <w:rPr>
          <w:b/>
          <w:sz w:val="2"/>
          <w:szCs w:val="2"/>
        </w:rPr>
        <w:br/>
      </w:r>
      <w:r>
        <w:rPr>
          <w:b/>
          <w:sz w:val="2"/>
          <w:szCs w:val="2"/>
        </w:rPr>
        <w:br/>
      </w:r>
      <w:r>
        <w:rPr>
          <w:b/>
          <w:sz w:val="2"/>
          <w:szCs w:val="2"/>
        </w:rPr>
        <w:br/>
      </w:r>
      <w:r w:rsidR="00426FA4" w:rsidRPr="00426FA4">
        <w:rPr>
          <w:sz w:val="21"/>
          <w:szCs w:val="21"/>
        </w:rPr>
        <w:t xml:space="preserve">Vous </w:t>
      </w:r>
      <w:r w:rsidR="00FE15CB" w:rsidRPr="00426FA4">
        <w:rPr>
          <w:sz w:val="21"/>
          <w:szCs w:val="21"/>
        </w:rPr>
        <w:t>en souhaitant bonne réception et compréhension, veuillez agréer</w:t>
      </w:r>
      <w:r w:rsidR="00426FA4" w:rsidRPr="00426FA4">
        <w:rPr>
          <w:sz w:val="21"/>
          <w:szCs w:val="21"/>
        </w:rPr>
        <w:t>,</w:t>
      </w:r>
      <w:r w:rsidR="00FE15CB" w:rsidRPr="00426FA4">
        <w:rPr>
          <w:sz w:val="21"/>
          <w:szCs w:val="21"/>
        </w:rPr>
        <w:t xml:space="preserve"> Monsieur</w:t>
      </w:r>
      <w:r w:rsidR="00426FA4" w:rsidRPr="00426FA4">
        <w:rPr>
          <w:sz w:val="21"/>
          <w:szCs w:val="21"/>
        </w:rPr>
        <w:t>,</w:t>
      </w:r>
      <w:r w:rsidR="00FE15CB" w:rsidRPr="00426FA4">
        <w:rPr>
          <w:sz w:val="21"/>
          <w:szCs w:val="21"/>
        </w:rPr>
        <w:t xml:space="preserve"> mes salutations distinguées.</w:t>
      </w:r>
    </w:p>
    <w:p w:rsidR="0008781F" w:rsidRPr="00426FA4" w:rsidRDefault="0008781F" w:rsidP="00426FA4">
      <w:pPr>
        <w:jc w:val="left"/>
        <w:rPr>
          <w:sz w:val="21"/>
          <w:szCs w:val="21"/>
        </w:rPr>
      </w:pPr>
      <w:r w:rsidRPr="00426FA4">
        <w:rPr>
          <w:sz w:val="21"/>
          <w:szCs w:val="21"/>
        </w:rPr>
        <w:t xml:space="preserve">Fait à    </w:t>
      </w:r>
      <w:proofErr w:type="spellStart"/>
      <w:r w:rsidR="00FE15CB" w:rsidRPr="00426FA4">
        <w:rPr>
          <w:i/>
          <w:color w:val="C0504D" w:themeColor="accent2"/>
          <w:sz w:val="21"/>
          <w:szCs w:val="21"/>
        </w:rPr>
        <w:t>x</w:t>
      </w:r>
      <w:r w:rsidR="00B769C3">
        <w:rPr>
          <w:i/>
          <w:color w:val="C0504D" w:themeColor="accent2"/>
          <w:sz w:val="21"/>
          <w:szCs w:val="21"/>
        </w:rPr>
        <w:t>xxxxxx</w:t>
      </w:r>
      <w:r w:rsidR="00FE15CB" w:rsidRPr="00426FA4">
        <w:rPr>
          <w:i/>
          <w:color w:val="C0504D" w:themeColor="accent2"/>
          <w:sz w:val="21"/>
          <w:szCs w:val="21"/>
        </w:rPr>
        <w:t>xxx</w:t>
      </w:r>
      <w:proofErr w:type="spellEnd"/>
      <w:r w:rsidRPr="00426FA4">
        <w:rPr>
          <w:sz w:val="21"/>
          <w:szCs w:val="21"/>
        </w:rPr>
        <w:t xml:space="preserve">        le  </w:t>
      </w:r>
      <w:r w:rsidR="00FE15CB" w:rsidRPr="00426FA4">
        <w:rPr>
          <w:sz w:val="21"/>
          <w:szCs w:val="21"/>
        </w:rPr>
        <w:t xml:space="preserve"> </w:t>
      </w:r>
      <w:r w:rsidR="00FE15CB" w:rsidRPr="00426FA4">
        <w:rPr>
          <w:i/>
          <w:color w:val="C0504D" w:themeColor="accent2"/>
          <w:sz w:val="21"/>
          <w:szCs w:val="21"/>
        </w:rPr>
        <w:t>(en lettres)</w:t>
      </w:r>
      <w:r w:rsidRPr="00426FA4">
        <w:rPr>
          <w:color w:val="C0504D" w:themeColor="accent2"/>
          <w:sz w:val="21"/>
          <w:szCs w:val="21"/>
        </w:rPr>
        <w:t xml:space="preserve"> </w:t>
      </w:r>
      <w:r w:rsidR="00FE15CB" w:rsidRPr="00426FA4">
        <w:rPr>
          <w:color w:val="C0504D" w:themeColor="accent2"/>
          <w:sz w:val="21"/>
          <w:szCs w:val="21"/>
        </w:rPr>
        <w:t xml:space="preserve">    </w:t>
      </w:r>
      <w:r w:rsidR="00FE15CB" w:rsidRPr="00426FA4">
        <w:rPr>
          <w:sz w:val="21"/>
          <w:szCs w:val="21"/>
        </w:rPr>
        <w:t>Deux mille</w:t>
      </w:r>
      <w:r w:rsidR="00CF1B77">
        <w:rPr>
          <w:sz w:val="21"/>
          <w:szCs w:val="21"/>
        </w:rPr>
        <w:t xml:space="preserve">  </w:t>
      </w:r>
      <w:proofErr w:type="spellStart"/>
      <w:r w:rsidR="00CF1B77" w:rsidRPr="00CF1B77">
        <w:rPr>
          <w:i/>
          <w:color w:val="C0504D" w:themeColor="accent2"/>
          <w:sz w:val="21"/>
          <w:szCs w:val="21"/>
        </w:rPr>
        <w:t>xxxxxx</w:t>
      </w:r>
      <w:proofErr w:type="spellEnd"/>
      <w:r w:rsidRPr="00426FA4">
        <w:rPr>
          <w:sz w:val="21"/>
          <w:szCs w:val="21"/>
        </w:rPr>
        <w:t xml:space="preserve">  pour faire valoir ce que de droit</w:t>
      </w:r>
    </w:p>
    <w:p w:rsidR="00A82915" w:rsidRPr="004A510A" w:rsidRDefault="0008781F" w:rsidP="004A510A">
      <w:pPr>
        <w:jc w:val="left"/>
        <w:rPr>
          <w:i/>
          <w:sz w:val="21"/>
          <w:szCs w:val="21"/>
        </w:rPr>
      </w:pPr>
      <w:r w:rsidRPr="00426FA4">
        <w:rPr>
          <w:i/>
          <w:sz w:val="21"/>
          <w:szCs w:val="21"/>
        </w:rPr>
        <w:t>Signature</w:t>
      </w:r>
      <w:r w:rsidRPr="00426FA4">
        <w:rPr>
          <w:i/>
          <w:sz w:val="21"/>
          <w:szCs w:val="21"/>
        </w:rPr>
        <w:br/>
        <w:t>Nom et prénom</w:t>
      </w:r>
    </w:p>
    <w:sectPr w:rsidR="00A82915" w:rsidRPr="004A510A" w:rsidSect="00B90018">
      <w:pgSz w:w="11906" w:h="16838"/>
      <w:pgMar w:top="284" w:right="282"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15"/>
    <w:rsid w:val="0008781F"/>
    <w:rsid w:val="001F1758"/>
    <w:rsid w:val="001F1883"/>
    <w:rsid w:val="0024330F"/>
    <w:rsid w:val="002C46A4"/>
    <w:rsid w:val="00426FA4"/>
    <w:rsid w:val="00450DFF"/>
    <w:rsid w:val="00466780"/>
    <w:rsid w:val="00474EF7"/>
    <w:rsid w:val="00476B57"/>
    <w:rsid w:val="004A510A"/>
    <w:rsid w:val="0053008E"/>
    <w:rsid w:val="00595D5B"/>
    <w:rsid w:val="005A1324"/>
    <w:rsid w:val="006F2803"/>
    <w:rsid w:val="007156E7"/>
    <w:rsid w:val="00730C6F"/>
    <w:rsid w:val="00736987"/>
    <w:rsid w:val="00816491"/>
    <w:rsid w:val="009B22B3"/>
    <w:rsid w:val="00A0680A"/>
    <w:rsid w:val="00A32ADE"/>
    <w:rsid w:val="00A739C3"/>
    <w:rsid w:val="00A82915"/>
    <w:rsid w:val="00B769C3"/>
    <w:rsid w:val="00B90018"/>
    <w:rsid w:val="00C11DA9"/>
    <w:rsid w:val="00C51FB7"/>
    <w:rsid w:val="00CF1B77"/>
    <w:rsid w:val="00D240B4"/>
    <w:rsid w:val="00EE7F5A"/>
    <w:rsid w:val="00F908B0"/>
    <w:rsid w:val="00FB0B80"/>
    <w:rsid w:val="00FE15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00" w:beforeAutospacing="1" w:line="19"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300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100" w:beforeAutospacing="1" w:line="19"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300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3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xt-up.org/pdf/PirenneOomsCahierDesChargesSuccinctInstallationElectroDomestiqueSansNuisance022008.pdf" TargetMode="External"/><Relationship Id="rId3" Type="http://schemas.microsoft.com/office/2007/relationships/stylesWithEffects" Target="stylesWithEffects.xml"/><Relationship Id="rId7" Type="http://schemas.openxmlformats.org/officeDocument/2006/relationships/hyperlink" Target="http://eur-lex.europa.eu/legal-content/FR/TXT/?uri=CELEX:51998IR039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ext-up.org/pdf/Linky_Alerte_Sanitaire.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xt-up.org/pdf/Decret_2006_1278_Compatibilite_Electromagnetique_18_octobre_2006.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0E3B-CC0C-4575-B5F7-08A82106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817</Words>
  <Characters>4497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VERX26VJ</dc:creator>
  <cp:lastModifiedBy>VERX26VJ</cp:lastModifiedBy>
  <cp:revision>2</cp:revision>
  <dcterms:created xsi:type="dcterms:W3CDTF">2017-12-27T21:55:00Z</dcterms:created>
  <dcterms:modified xsi:type="dcterms:W3CDTF">2017-12-27T21:55:00Z</dcterms:modified>
</cp:coreProperties>
</file>